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4C" w:rsidRPr="004D754C" w:rsidRDefault="004D754C" w:rsidP="004D754C">
      <w:pPr>
        <w:shd w:val="clear" w:color="auto" w:fill="FFFFFF"/>
        <w:spacing w:after="0" w:line="360" w:lineRule="atLeast"/>
        <w:outlineLvl w:val="0"/>
        <w:rPr>
          <w:rFonts w:ascii="Georgia" w:eastAsia="Times New Roman" w:hAnsi="Georgia" w:cs="Times New Roman"/>
          <w:color w:val="000000"/>
          <w:kern w:val="36"/>
          <w:sz w:val="27"/>
          <w:szCs w:val="27"/>
          <w:lang w:eastAsia="ru-RU"/>
        </w:rPr>
      </w:pPr>
      <w:hyperlink r:id="rId4" w:history="1">
        <w:r w:rsidRPr="004D754C">
          <w:rPr>
            <w:rFonts w:ascii="Georgia" w:eastAsia="Times New Roman" w:hAnsi="Georgia" w:cs="Times New Roman"/>
            <w:color w:val="000000"/>
            <w:kern w:val="36"/>
            <w:sz w:val="27"/>
            <w:lang w:eastAsia="ru-RU"/>
          </w:rPr>
          <w:t>ПЕРЕЧЕНЬ критериев оценки качества оказания услуг организациями социального обслуживания</w:t>
        </w:r>
      </w:hyperlink>
    </w:p>
    <w:p w:rsidR="004D754C" w:rsidRPr="004D754C" w:rsidRDefault="004D754C" w:rsidP="004D754C">
      <w:pPr>
        <w:shd w:val="clear" w:color="auto" w:fill="FFFFFF"/>
        <w:spacing w:after="0" w:line="288" w:lineRule="atLeast"/>
        <w:ind w:right="75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noProof/>
          <w:color w:val="085BB0"/>
          <w:sz w:val="19"/>
          <w:szCs w:val="19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4C" w:rsidRPr="004D754C" w:rsidRDefault="004D754C" w:rsidP="004D754C">
      <w:pPr>
        <w:shd w:val="clear" w:color="auto" w:fill="FFFFFF"/>
        <w:spacing w:after="225" w:line="230" w:lineRule="atLeast"/>
        <w:rPr>
          <w:rFonts w:ascii="Georgia" w:eastAsia="Times New Roman" w:hAnsi="Georgia" w:cs="Times New Roman"/>
          <w:color w:val="333333"/>
          <w:spacing w:val="15"/>
          <w:sz w:val="15"/>
          <w:szCs w:val="15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pacing w:val="15"/>
          <w:sz w:val="15"/>
          <w:lang w:eastAsia="ru-RU"/>
        </w:rPr>
        <w:t xml:space="preserve">03 Сентября 2015 </w:t>
      </w:r>
      <w:r w:rsidRPr="004D754C">
        <w:rPr>
          <w:rFonts w:ascii="Georgia" w:eastAsia="Times New Roman" w:hAnsi="Georgia" w:cs="Times New Roman"/>
          <w:color w:val="333333"/>
          <w:spacing w:val="15"/>
          <w:sz w:val="15"/>
          <w:szCs w:val="15"/>
          <w:lang w:eastAsia="ru-RU"/>
        </w:rPr>
        <w:br/>
        <w:t>Независимая оценнка качества для подраздела -</w:t>
      </w:r>
      <w:r w:rsidRPr="004D754C">
        <w:rPr>
          <w:rFonts w:ascii="Georgia" w:eastAsia="Times New Roman" w:hAnsi="Georgia" w:cs="Times New Roman"/>
          <w:color w:val="333333"/>
          <w:spacing w:val="15"/>
          <w:sz w:val="15"/>
          <w:lang w:eastAsia="ru-RU"/>
        </w:rPr>
        <w:t> </w:t>
      </w:r>
      <w:hyperlink r:id="rId7" w:history="1">
        <w:r w:rsidRPr="004D754C">
          <w:rPr>
            <w:rFonts w:ascii="Georgia" w:eastAsia="Times New Roman" w:hAnsi="Georgia" w:cs="Times New Roman"/>
            <w:color w:val="085BB0"/>
            <w:spacing w:val="15"/>
            <w:sz w:val="15"/>
            <w:lang w:eastAsia="ru-RU"/>
          </w:rPr>
          <w:t>Другие документы</w:t>
        </w:r>
      </w:hyperlink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УТВЕРЖДЕН                       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решением Общественного совета по проведению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независимой оценкикачества оказания услуг организациями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социального обслуживания при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Департаменте Смоленской области по социальному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развитию (протокол заседания Общественного совета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по проведению независимой оценки качества оказания услуг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организациями социального обслуживания при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Департаменте Смоленской области по социальному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right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развитию  от 11.02.2015 № 1-ОС)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center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ПЕРЕЧЕНЬ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критериев оценки качества оказания услуг организациями социального обслуживания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I. Критерии, характеризующие открытость и доступность информации об организации социального обслуживания.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 Наличие информации об организации социального обслуживания, размещаемой на</w:t>
      </w:r>
      <w:r w:rsidRPr="004D75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  в информационно-телекоммуникационной сети «Интернет» (далее также – сеть «Интернет»).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1.1. Наличие информации об организации социального обслуживания на официальном сайте для размещения информации о государственных и муниципальных учреждениях (</w:t>
      </w:r>
      <w:hyperlink r:id="rId8" w:history="1">
        <w:r w:rsidRPr="004D754C">
          <w:rPr>
            <w:rFonts w:ascii="Georgia" w:eastAsia="Times New Roman" w:hAnsi="Georgia" w:cs="Times New Roman"/>
            <w:color w:val="085BB0"/>
            <w:sz w:val="20"/>
            <w:lang w:eastAsia="ru-RU"/>
          </w:rPr>
          <w:t>www.bus.gov.ru</w:t>
        </w:r>
      </w:hyperlink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 в сети «Интернет» (далее – официальный сайт (</w:t>
      </w:r>
      <w:hyperlink r:id="rId9" w:history="1">
        <w:r w:rsidRPr="004D754C">
          <w:rPr>
            <w:rFonts w:ascii="Georgia" w:eastAsia="Times New Roman" w:hAnsi="Georgia" w:cs="Times New Roman"/>
            <w:color w:val="085BB0"/>
            <w:sz w:val="20"/>
            <w:lang w:eastAsia="ru-RU"/>
          </w:rPr>
          <w:t>www.bus.gov.ru</w:t>
        </w:r>
      </w:hyperlink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 в сети «Интернет»).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1.1.1. Размещение информации об организации социального обслуживания на официальном сайте (</w:t>
      </w:r>
      <w:hyperlink r:id="rId10" w:history="1">
        <w:r w:rsidRPr="004D754C">
          <w:rPr>
            <w:rFonts w:ascii="Georgia" w:eastAsia="Times New Roman" w:hAnsi="Georgia" w:cs="Times New Roman"/>
            <w:color w:val="085BB0"/>
            <w:sz w:val="20"/>
            <w:lang w:eastAsia="ru-RU"/>
          </w:rPr>
          <w:t>www.bus.gov.ru</w:t>
        </w:r>
      </w:hyperlink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 в сети «Интернет» в соответствии с порядком, установленным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1.1.2. Размещение достоверной, точной, неискаженной информации об организации социального обслуживания на официальном сайте (</w:t>
      </w:r>
      <w:hyperlink r:id="rId11" w:history="1">
        <w:r w:rsidRPr="004D754C">
          <w:rPr>
            <w:rFonts w:ascii="Georgia" w:eastAsia="Times New Roman" w:hAnsi="Georgia" w:cs="Times New Roman"/>
            <w:color w:val="085BB0"/>
            <w:sz w:val="20"/>
            <w:lang w:eastAsia="ru-RU"/>
          </w:rPr>
          <w:t>www.bus.gov.ru</w:t>
        </w:r>
      </w:hyperlink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 в сети «Интернет».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1.1.3. Своевременное обновление (исправление, актуализация) информации об организации социального обслуживания на официальном сайте (</w:t>
      </w:r>
      <w:hyperlink r:id="rId12" w:history="1">
        <w:r w:rsidRPr="004D754C">
          <w:rPr>
            <w:rFonts w:ascii="Georgia" w:eastAsia="Times New Roman" w:hAnsi="Georgia" w:cs="Times New Roman"/>
            <w:color w:val="085BB0"/>
            <w:sz w:val="20"/>
            <w:lang w:eastAsia="ru-RU"/>
          </w:rPr>
          <w:t>www.bus.gov.ru</w:t>
        </w:r>
      </w:hyperlink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 в сети «Интернет».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1.2. Наличие информации о деятельности организации социального обслуживания, размещенной на официальном сайте организации социального обслуживания в сети «Интернет».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1.2.1. Размещение информации о деятельности организации социального обслуживания на официальном сайте организации социального обслуживания в сети «Интернет» в соответствии с правилами, утвержденными постановлением Правительства Российской Федерации 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«Интернет»» согласно части 3 статьи 13 Федерального закона от 28 декабря 2013 г. № 442-ФЗ «Об основах социального обслуживания граждан в Российской Федерации».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1.2.2. Размещение достоверной, точной, неискаженной информации о деятельности организации социального обслуживания на официальном сайте организации социального обслуживания в сети «Интернет».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1.2.3. Своевременное обновление (исправление, актуализация) информации о деятельности организации социального обслуживания на официальном сайте организации социального обслуживания в сети «Интернет».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1.3. 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 социального обслуживания, размещение ее в брошюрах, буклетах.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1.4. Наличие информации о деятельности организации социального обслуживания в альтернативной версии официального сайта организации социального обслуживания в сети «Интернет» для инвалидов по зрению.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2. Наличие дистанционных способов взаимодействия организации социального обслуживания и получателей социальных услуг (получение информации, запись на прием и др.) посредством: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- телефонной связи;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- электронной почты;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- электронных сервисов на официальном сайте организации социального обслуживания в сети «Интернет».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3. Наличие возможности направления заявления (жалобы), предложений и отзывов о качестве предоставления социальных услуг организацией социального обслуживания: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лично в организацию социального обслуживания;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в электронной форме на официальном сайте организации социального обслуживания в сети «Интернет»;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по телефону Департамента Смоленской области по социальному развитию.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4. Наличие информации о порядке подачи жалобы по вопросам качества оказания социальных услуг организацией социального обслуживания: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lastRenderedPageBreak/>
        <w:t>- в общедоступных местах на информационных стендах в организации социального обслуживания;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на  официальном сайте организации социального обслуживания в сети «Интернет»;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на официальном сайте Департамента Смоленской области по социальному развитию в сети «Интернет».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  <w:t> 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b/>
          <w:bCs/>
          <w:color w:val="2E8B57"/>
          <w:sz w:val="20"/>
          <w:szCs w:val="20"/>
          <w:lang w:eastAsia="ru-RU"/>
        </w:rPr>
        <w:t>II. Критерии, характеризующие комфортность условий предоставления социальных услуг и доступность их получения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 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</w:t>
      </w:r>
      <w:r w:rsidRPr="004D754C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 </w:t>
      </w: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услуг.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1.1. Обеспеченность организации социального обслуживания специальными приспособлениями, инвентарем и оборудованием с учетом требований доступности для маломобильных получателей услуг (пандусы, специальные подъемники, лифты, кресла-коляски, каталки и др.).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1.2. Оборудование территории, прилегающей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1.3.  Оборудование входных зон организации социального обслуживания для маломобильных групп населения (на объектах оценки).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1.4. Наличие в организации социального обслуживания специально оборудованного санитарно-гигиенического помещения.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1.5.  Наличие в помещениях организации социального обслуживания видео, аудио информаторов для лиц с нарушением функций слуха и зрения.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2. 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3. Укомплектованность организации социального обслуживания специалистами, осуществляющими предоставление социальных услуг.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4. Обеспечение благоустройства и удовлетворительного содержания помещений организации социального обслуживания и территории, на которой она расположена.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  <w:t> 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b/>
          <w:bCs/>
          <w:color w:val="2E8B57"/>
          <w:sz w:val="20"/>
          <w:szCs w:val="20"/>
          <w:lang w:eastAsia="ru-RU"/>
        </w:rPr>
        <w:t>III. Критерии, характеризующие время ожидания предоставления социальной услуги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 Предоставление социальных услуг гражданам в организации социального обслуживания в сроки, установленные при назначении данных услуг.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2. Обеспечение приема граждан к специалисту организации социального обслуживания при личном обращении для получения информации о работе организации социального обслуживания </w:t>
      </w: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и порядке предоставления социальных услуг в сроки, установленные при ожидании предоставления социальной услуги.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  <w:t> 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b/>
          <w:bCs/>
          <w:color w:val="2E8B57"/>
          <w:sz w:val="20"/>
          <w:szCs w:val="20"/>
          <w:lang w:eastAsia="ru-RU"/>
        </w:rPr>
        <w:t>IV. Критерии, характеризующие доброжелательность, вежливость, компетентность работников организаций социального обслуживания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 Проявление работниками организации социального обслуживания по отношению к получателям социальных услуг доброжелательности, вежливости и внимательности.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2. Укомплектованность организации социального обслуживания работниками, обладающими высоким уровнем компетентности.</w:t>
      </w:r>
    </w:p>
    <w:p w:rsidR="004D754C" w:rsidRPr="004D754C" w:rsidRDefault="004D754C" w:rsidP="004D754C">
      <w:pPr>
        <w:shd w:val="clear" w:color="auto" w:fill="FFFFFF"/>
        <w:spacing w:before="150" w:after="225" w:line="288" w:lineRule="atLeast"/>
        <w:jc w:val="both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4D75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3. Укомплектованность организации социального обслуживания работниками (кроме административно-управленческого персонала), прошедшими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b/>
          <w:bCs/>
          <w:color w:val="2E8B57"/>
          <w:sz w:val="20"/>
          <w:szCs w:val="20"/>
          <w:lang w:eastAsia="ru-RU"/>
        </w:rPr>
        <w:t> 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b/>
          <w:bCs/>
          <w:color w:val="2E8B57"/>
          <w:sz w:val="20"/>
          <w:szCs w:val="20"/>
          <w:lang w:eastAsia="ru-RU"/>
        </w:rPr>
        <w:t>V. Критерии, характеризующие удовлетворенность качеством оказания услуг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1. Улучшение качества жизни получателей социальных услуг в результате получения социальных услуг в организации социального обслуживания.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2. Обеспечение удовлетворенных условий предоставления социальных услуг гражданам.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2.1. Предоставление получателям социальных услуг в организации социального обслуживания: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жилых помещений;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оборудования для предоставления социальных услуг;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мебели, мягкого инвентаря;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питания;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социально-бытовых, парикмахерских и гигиенических  услуг;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помещения (оборудования, мебели) для хранения личных вещей;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оборудованного для инвалидов санитарно-гигиенического помещения;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2.2. Обеспечение в организации социального обслуживания: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санитарного содержания санитарно-технического оборудования;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конфиденциальности предоставления социальных услуг;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оперативности решения вопросов.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2.3. Организация (произведение) в организации социального обслуживания: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оплаты социальных услуг гражданами в соответствии с установленным порядком;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- посещений получателей социальных услуг родственниками в организации социального обслуживания в соответствии установленным графиком;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lastRenderedPageBreak/>
        <w:t>- периодического прихода социальных работников на дом.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3. Проведение в организации социального обслуживания мероприятий, имеющих групповой характер (оздоровительных, досуговых).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20"/>
          <w:szCs w:val="20"/>
          <w:lang w:eastAsia="ru-RU"/>
        </w:rPr>
        <w:t>4. Наличие индивидуальной программы для каждого получателя социальных услуг, с указанием формы социального обслуживания, видов, объемов, периодичности, условий, сроков предоставления социальных услуг, перечня рекомендуемых поставщиков социальных услуг, а также мероприятий по социальному сопровождению, осуществляемых в соответствии с действующим законодательством.</w:t>
      </w:r>
    </w:p>
    <w:p w:rsidR="004D754C" w:rsidRPr="004D754C" w:rsidRDefault="004D754C" w:rsidP="004D754C">
      <w:pPr>
        <w:pBdr>
          <w:top w:val="dotted" w:sz="6" w:space="4" w:color="AAB4BE"/>
          <w:left w:val="single" w:sz="48" w:space="8" w:color="B4B4B4"/>
          <w:bottom w:val="dotted" w:sz="6" w:space="4" w:color="AAB4BE"/>
          <w:right w:val="dotted" w:sz="6" w:space="0" w:color="AAB4BE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8" w:lineRule="atLeast"/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</w:pPr>
      <w:r w:rsidRPr="004D754C">
        <w:rPr>
          <w:rFonts w:ascii="Courier New" w:eastAsia="Times New Roman" w:hAnsi="Courier New" w:cs="Courier New"/>
          <w:color w:val="2E8B57"/>
          <w:sz w:val="17"/>
          <w:szCs w:val="17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7"/>
      </w:tblGrid>
      <w:tr w:rsidR="004D754C" w:rsidRPr="004D754C" w:rsidTr="004D75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754C" w:rsidRPr="004D754C" w:rsidRDefault="004D754C" w:rsidP="004D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Pr="004D754C">
                <w:rPr>
                  <w:rFonts w:ascii="Times New Roman" w:eastAsia="Times New Roman" w:hAnsi="Times New Roman" w:cs="Times New Roman"/>
                  <w:b/>
                  <w:bCs/>
                  <w:color w:val="085BB0"/>
                  <w:sz w:val="24"/>
                  <w:szCs w:val="24"/>
                  <w:lang w:eastAsia="ru-RU"/>
                </w:rPr>
                <w:t>&lt; Предыдущая</w:t>
              </w:r>
            </w:hyperlink>
          </w:p>
        </w:tc>
      </w:tr>
    </w:tbl>
    <w:p w:rsidR="004B21BC" w:rsidRDefault="004B21BC"/>
    <w:sectPr w:rsidR="004B21BC" w:rsidSect="004B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54C"/>
    <w:rsid w:val="004B21BC"/>
    <w:rsid w:val="004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BC"/>
  </w:style>
  <w:style w:type="paragraph" w:styleId="1">
    <w:name w:val="heading 1"/>
    <w:basedOn w:val="a"/>
    <w:link w:val="10"/>
    <w:uiPriority w:val="9"/>
    <w:qFormat/>
    <w:rsid w:val="004D7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754C"/>
    <w:rPr>
      <w:color w:val="0000FF"/>
      <w:u w:val="single"/>
    </w:rPr>
  </w:style>
  <w:style w:type="paragraph" w:customStyle="1" w:styleId="articleinfo">
    <w:name w:val="articleinfo"/>
    <w:basedOn w:val="a"/>
    <w:rsid w:val="004D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">
    <w:name w:val="created"/>
    <w:basedOn w:val="a0"/>
    <w:rsid w:val="004D754C"/>
  </w:style>
  <w:style w:type="character" w:customStyle="1" w:styleId="apple-converted-space">
    <w:name w:val="apple-converted-space"/>
    <w:basedOn w:val="a0"/>
    <w:rsid w:val="004D754C"/>
  </w:style>
  <w:style w:type="paragraph" w:styleId="a4">
    <w:name w:val="Normal (Web)"/>
    <w:basedOn w:val="a"/>
    <w:uiPriority w:val="99"/>
    <w:semiHidden/>
    <w:unhideWhenUsed/>
    <w:rsid w:val="004D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7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5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7" w:color="D2D2D2"/>
            <w:bottom w:val="none" w:sz="0" w:space="0" w:color="auto"/>
            <w:right w:val="single" w:sz="6" w:space="7" w:color="D2D2D2"/>
          </w:divBdr>
          <w:divsChild>
            <w:div w:id="6963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5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9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4831">
                                                          <w:marLeft w:val="0"/>
                                                          <w:marRight w:val="7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hyperlink" Target="http://www.socrazvitie67.ru/index.php?option=com_content&amp;view=article&amp;id=2186:perechen-pokazatelej-xarakterizuyushhix-obshhie-kriterii-oczenki-kachestva-okazaniya-uslug-organizacziyami-soczialnogo-obsluzhivaniya&amp;catid=208:drugie-dokumen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crazvitie67.ru/index.php?option=com_content&amp;view=category&amp;id=208:drugie-dokumenty" TargetMode="External"/><Relationship Id="rId12" Type="http://schemas.openxmlformats.org/officeDocument/2006/relationships/hyperlink" Target="http://www.bu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us.gov.ru/" TargetMode="External"/><Relationship Id="rId5" Type="http://schemas.openxmlformats.org/officeDocument/2006/relationships/hyperlink" Target="http://www.socrazvitie67.ru/index.php?view=article&amp;catid=208%3Adrugie-dokumenty&amp;id=2185%3Aperechen-kriteriev-oczenki-kachestva-okazaniya-uslug-organizacziyami-soczialnogo-obsluzhivaniya&amp;tmpl=component&amp;print=1&amp;layout=default&amp;page=&amp;option=com_cont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us.gov.ru/" TargetMode="External"/><Relationship Id="rId4" Type="http://schemas.openxmlformats.org/officeDocument/2006/relationships/hyperlink" Target="http://www.socrazvitie67.ru/index.php?option=com_content&amp;view=article&amp;id=2185:perechen-kriteriev-oczenki-kachestva-okazaniya-uslug-organizacziyami-soczialnogo-obsluzhivaniya&amp;catid=208:drugie-dokumenty" TargetMode="External"/><Relationship Id="rId9" Type="http://schemas.openxmlformats.org/officeDocument/2006/relationships/hyperlink" Target="http://www.bus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1534</Words>
  <Characters>8750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2015-09-04T13:16:00Z</dcterms:created>
  <dcterms:modified xsi:type="dcterms:W3CDTF">2015-09-04T13:16:00Z</dcterms:modified>
</cp:coreProperties>
</file>